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8D3" w:rsidRPr="00161435" w:rsidRDefault="000258D3" w:rsidP="000258D3">
      <w:pPr>
        <w:autoSpaceDE w:val="0"/>
        <w:autoSpaceDN w:val="0"/>
        <w:adjustRightInd w:val="0"/>
        <w:spacing w:beforeLines="50" w:before="156" w:afterLines="50" w:after="156"/>
        <w:jc w:val="left"/>
        <w:rPr>
          <w:rFonts w:ascii="黑体" w:eastAsia="黑体" w:hAnsi="黑体"/>
          <w:szCs w:val="21"/>
        </w:rPr>
      </w:pPr>
      <w:r w:rsidRPr="00161435">
        <w:rPr>
          <w:rFonts w:ascii="黑体" w:eastAsia="黑体" w:hAnsi="黑体" w:hint="eastAsia"/>
          <w:szCs w:val="21"/>
        </w:rPr>
        <w:t>纯电动客车整车控制器的研发</w:t>
      </w:r>
    </w:p>
    <w:p w:rsidR="000258D3" w:rsidRPr="00E842F6" w:rsidRDefault="000258D3" w:rsidP="000258D3">
      <w:pPr>
        <w:pStyle w:val="a3"/>
        <w:spacing w:beforeLines="50" w:before="156" w:beforeAutospacing="0" w:afterLines="50" w:after="156" w:afterAutospacing="0"/>
        <w:ind w:firstLineChars="200" w:firstLine="420"/>
        <w:jc w:val="both"/>
        <w:rPr>
          <w:rFonts w:asciiTheme="minorEastAsia" w:eastAsiaTheme="minorEastAsia" w:hAnsiTheme="minorEastAsia"/>
          <w:sz w:val="21"/>
          <w:szCs w:val="21"/>
        </w:rPr>
      </w:pPr>
      <w:r w:rsidRPr="00E842F6">
        <w:rPr>
          <w:rFonts w:asciiTheme="minorEastAsia" w:eastAsiaTheme="minorEastAsia" w:hAnsiTheme="minorEastAsia" w:hint="eastAsia"/>
          <w:sz w:val="21"/>
          <w:szCs w:val="21"/>
        </w:rPr>
        <w:t>新能源</w:t>
      </w:r>
      <w:r w:rsidRPr="00E842F6">
        <w:rPr>
          <w:rFonts w:asciiTheme="minorEastAsia" w:eastAsiaTheme="minorEastAsia" w:hAnsiTheme="minorEastAsia"/>
          <w:sz w:val="21"/>
          <w:szCs w:val="21"/>
        </w:rPr>
        <w:t>汽车作为一种绿色的运输工具在环保、节能以及驾驶性能等方面具有诸多内燃机汽车无法比拟的优点，其是由多个子系统构成的一个复杂系统，主要包括电池、电机、制动等动力系统以及其它附件</w:t>
      </w:r>
      <w:r w:rsidRPr="00E842F6">
        <w:rPr>
          <w:rFonts w:asciiTheme="minorEastAsia" w:eastAsiaTheme="minorEastAsia" w:hAnsiTheme="minorEastAsia" w:hint="eastAsia"/>
          <w:sz w:val="21"/>
          <w:szCs w:val="21"/>
        </w:rPr>
        <w:t>（如图</w:t>
      </w:r>
      <w:r>
        <w:rPr>
          <w:rFonts w:asciiTheme="minorEastAsia" w:eastAsiaTheme="minorEastAsia" w:hAnsiTheme="minorEastAsia" w:hint="eastAsia"/>
          <w:sz w:val="21"/>
          <w:szCs w:val="21"/>
        </w:rPr>
        <w:t>1</w:t>
      </w:r>
      <w:r w:rsidRPr="00E842F6">
        <w:rPr>
          <w:rFonts w:asciiTheme="minorEastAsia" w:eastAsiaTheme="minorEastAsia" w:hAnsiTheme="minorEastAsia" w:hint="eastAsia"/>
          <w:sz w:val="21"/>
          <w:szCs w:val="21"/>
        </w:rPr>
        <w:t>所示）</w:t>
      </w:r>
      <w:r w:rsidRPr="00E842F6">
        <w:rPr>
          <w:rFonts w:asciiTheme="minorEastAsia" w:eastAsiaTheme="minorEastAsia" w:hAnsiTheme="minorEastAsia"/>
          <w:sz w:val="21"/>
          <w:szCs w:val="21"/>
        </w:rPr>
        <w:t>。各子系统几乎都通过自己的控制单元（ECU）来完成各自功能和目标。为了满足整车动力性、经济性、安全性和舒适性的目标，一方面必须具有智能化的人车交互接口，另一方面，各系统还必须彼此协作，优化匹配，这项任务需要由控制系统中的整车控制器来完成。基于总线的分布式控制网络是使众多子系统实现协同控制的理想途径。由于</w:t>
      </w:r>
      <w:r w:rsidRPr="00E842F6">
        <w:rPr>
          <w:rFonts w:asciiTheme="minorEastAsia" w:eastAsiaTheme="minorEastAsia" w:hAnsiTheme="minorEastAsia" w:hint="eastAsia"/>
          <w:sz w:val="21"/>
          <w:szCs w:val="21"/>
        </w:rPr>
        <w:t>CA</w:t>
      </w:r>
      <w:r w:rsidRPr="00E842F6">
        <w:rPr>
          <w:rFonts w:asciiTheme="minorEastAsia" w:eastAsiaTheme="minorEastAsia" w:hAnsiTheme="minorEastAsia"/>
          <w:sz w:val="21"/>
          <w:szCs w:val="21"/>
        </w:rPr>
        <w:t>N总线具有造价低廉、传输速率高、安全性可靠性高、纠错能力强和实时性好等优点，</w:t>
      </w:r>
      <w:proofErr w:type="gramStart"/>
      <w:r w:rsidRPr="00E842F6">
        <w:rPr>
          <w:rFonts w:asciiTheme="minorEastAsia" w:eastAsiaTheme="minorEastAsia" w:hAnsiTheme="minorEastAsia"/>
          <w:sz w:val="21"/>
          <w:szCs w:val="21"/>
        </w:rPr>
        <w:t>己广泛</w:t>
      </w:r>
      <w:proofErr w:type="gramEnd"/>
      <w:r w:rsidRPr="00E842F6">
        <w:rPr>
          <w:rFonts w:asciiTheme="minorEastAsia" w:eastAsiaTheme="minorEastAsia" w:hAnsiTheme="minorEastAsia"/>
          <w:sz w:val="21"/>
          <w:szCs w:val="21"/>
        </w:rPr>
        <w:t>应用于中、低价位汽车的实时分布式控制网络。随着越来越多的汽车制造厂家采用CAN协议，CAN逐渐成为通用标准。采用总线网络可大大减少各设备间的连接信号线束，并提高系统监控水平。另外，在不减少其可靠性前提下，可以很方便地增加新的控制单元，拓展网络系统功能。</w:t>
      </w:r>
    </w:p>
    <w:p w:rsidR="000258D3" w:rsidRDefault="000258D3" w:rsidP="000258D3">
      <w:pPr>
        <w:pStyle w:val="a3"/>
        <w:spacing w:before="0" w:beforeAutospacing="0" w:after="0" w:afterAutospacing="0" w:line="360" w:lineRule="auto"/>
        <w:jc w:val="center"/>
        <w:rPr>
          <w:color w:val="000000"/>
          <w:kern w:val="2"/>
          <w:sz w:val="21"/>
          <w:szCs w:val="20"/>
        </w:rPr>
      </w:pPr>
      <w:r w:rsidRPr="00E54A13">
        <w:rPr>
          <w:color w:val="000000"/>
          <w:kern w:val="2"/>
          <w:sz w:val="21"/>
          <w:szCs w:val="20"/>
        </w:rPr>
        <w:object w:dxaOrig="7821" w:dyaOrig="4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37.45pt" o:ole="">
            <v:imagedata r:id="rId5" o:title="" croptop="1453f" cropbottom="1963f" cropleft="1412f" cropright="973f"/>
          </v:shape>
          <o:OLEObject Type="Embed" ProgID="Visio.Drawing.11" ShapeID="_x0000_i1025" DrawAspect="Content" ObjectID="_1509169295" r:id="rId6"/>
        </w:object>
      </w:r>
    </w:p>
    <w:p w:rsidR="000258D3" w:rsidRPr="003C5EB2" w:rsidRDefault="000258D3" w:rsidP="000258D3">
      <w:pPr>
        <w:pStyle w:val="a3"/>
        <w:spacing w:before="0" w:beforeAutospacing="0" w:after="0" w:afterAutospacing="0" w:line="360" w:lineRule="auto"/>
        <w:jc w:val="center"/>
        <w:rPr>
          <w:rFonts w:asciiTheme="minorEastAsia" w:eastAsiaTheme="minorEastAsia" w:hAnsiTheme="minorEastAsia"/>
          <w:sz w:val="21"/>
          <w:szCs w:val="21"/>
        </w:rPr>
      </w:pPr>
      <w:r w:rsidRPr="003C5EB2">
        <w:rPr>
          <w:rFonts w:asciiTheme="minorEastAsia" w:eastAsiaTheme="minorEastAsia" w:hAnsiTheme="minorEastAsia" w:hint="eastAsia"/>
          <w:sz w:val="21"/>
          <w:szCs w:val="21"/>
        </w:rPr>
        <w:t>图</w:t>
      </w:r>
      <w:r>
        <w:rPr>
          <w:rFonts w:asciiTheme="minorEastAsia" w:eastAsiaTheme="minorEastAsia" w:hAnsiTheme="minorEastAsia" w:hint="eastAsia"/>
          <w:sz w:val="21"/>
          <w:szCs w:val="21"/>
        </w:rPr>
        <w:t>1</w:t>
      </w:r>
      <w:r w:rsidRPr="003C5EB2">
        <w:rPr>
          <w:rFonts w:asciiTheme="minorEastAsia" w:eastAsiaTheme="minorEastAsia" w:hAnsiTheme="minorEastAsia" w:hint="eastAsia"/>
          <w:sz w:val="21"/>
          <w:szCs w:val="21"/>
        </w:rPr>
        <w:t xml:space="preserve">  新能源汽车</w:t>
      </w:r>
      <w:r w:rsidRPr="003C5EB2">
        <w:rPr>
          <w:rFonts w:asciiTheme="minorEastAsia" w:eastAsiaTheme="minorEastAsia" w:hAnsiTheme="minorEastAsia" w:hint="eastAsia"/>
          <w:color w:val="000000"/>
          <w:sz w:val="21"/>
          <w:szCs w:val="21"/>
        </w:rPr>
        <w:t>控制系统硬件框架</w:t>
      </w:r>
    </w:p>
    <w:p w:rsidR="000258D3" w:rsidRPr="00E842F6" w:rsidRDefault="000258D3" w:rsidP="000258D3">
      <w:pPr>
        <w:pStyle w:val="a3"/>
        <w:spacing w:beforeLines="50" w:before="156" w:beforeAutospacing="0" w:afterLines="50" w:after="156" w:afterAutospacing="0"/>
        <w:ind w:firstLineChars="177" w:firstLine="372"/>
        <w:jc w:val="both"/>
        <w:rPr>
          <w:rFonts w:asciiTheme="minorEastAsia" w:eastAsiaTheme="minorEastAsia" w:hAnsiTheme="minorEastAsia"/>
          <w:sz w:val="21"/>
          <w:szCs w:val="21"/>
        </w:rPr>
      </w:pPr>
      <w:r w:rsidRPr="00E842F6">
        <w:rPr>
          <w:rFonts w:asciiTheme="minorEastAsia" w:eastAsiaTheme="minorEastAsia" w:hAnsiTheme="minorEastAsia" w:hint="eastAsia"/>
          <w:sz w:val="21"/>
          <w:szCs w:val="21"/>
        </w:rPr>
        <w:t>亟需设计开发的新能源汽车</w:t>
      </w:r>
      <w:r w:rsidRPr="00E842F6">
        <w:rPr>
          <w:rFonts w:asciiTheme="minorEastAsia" w:eastAsiaTheme="minorEastAsia" w:hAnsiTheme="minorEastAsia"/>
          <w:sz w:val="21"/>
          <w:szCs w:val="21"/>
        </w:rPr>
        <w:t>整车控制器包括微控制器、模拟量</w:t>
      </w:r>
      <w:r w:rsidRPr="00E842F6">
        <w:rPr>
          <w:rFonts w:asciiTheme="minorEastAsia" w:eastAsiaTheme="minorEastAsia" w:hAnsiTheme="minorEastAsia" w:hint="eastAsia"/>
          <w:sz w:val="21"/>
          <w:szCs w:val="21"/>
        </w:rPr>
        <w:t>输入和输出</w:t>
      </w:r>
      <w:r w:rsidRPr="00E842F6">
        <w:rPr>
          <w:rFonts w:asciiTheme="minorEastAsia" w:eastAsiaTheme="minorEastAsia" w:hAnsiTheme="minorEastAsia"/>
          <w:sz w:val="21"/>
          <w:szCs w:val="21"/>
        </w:rPr>
        <w:t>、开关量</w:t>
      </w:r>
      <w:r w:rsidRPr="00E842F6">
        <w:rPr>
          <w:rFonts w:asciiTheme="minorEastAsia" w:eastAsiaTheme="minorEastAsia" w:hAnsiTheme="minorEastAsia" w:hint="eastAsia"/>
          <w:sz w:val="21"/>
          <w:szCs w:val="21"/>
        </w:rPr>
        <w:t>调理</w:t>
      </w:r>
      <w:r w:rsidRPr="00E842F6">
        <w:rPr>
          <w:rFonts w:asciiTheme="minorEastAsia" w:eastAsiaTheme="minorEastAsia" w:hAnsiTheme="minorEastAsia"/>
          <w:sz w:val="21"/>
          <w:szCs w:val="21"/>
        </w:rPr>
        <w:t>、继电器驱动、高速CAN总线接口、电源等模块。整车控制器对新能源汽车动力链的各个环节进行管理、协调和监控，以提高整车能量利用效率，确保安全性和可靠性。该整车控制器采集司机驾驶信号，通过CAN总线获得电机和电池系统的相关信息，进行分析和运算，通过CAN总线给出电机控制和电池管理指令，实现整车驱动控制、能量优化控制和制动回馈控制。该整车控制器还</w:t>
      </w:r>
      <w:bookmarkStart w:id="0" w:name="_GoBack"/>
      <w:bookmarkEnd w:id="0"/>
      <w:r w:rsidRPr="00E842F6">
        <w:rPr>
          <w:rFonts w:asciiTheme="minorEastAsia" w:eastAsiaTheme="minorEastAsia" w:hAnsiTheme="minorEastAsia"/>
          <w:sz w:val="21"/>
          <w:szCs w:val="21"/>
        </w:rPr>
        <w:t>具有综合仪表接口功能，可显示整车状态信息；具备完善的故障诊断和处理功能；具有整车网关及网络管理功能。</w:t>
      </w:r>
    </w:p>
    <w:p w:rsidR="000258D3" w:rsidRPr="00822152" w:rsidRDefault="000258D3" w:rsidP="000258D3">
      <w:pPr>
        <w:autoSpaceDE w:val="0"/>
        <w:autoSpaceDN w:val="0"/>
        <w:adjustRightInd w:val="0"/>
        <w:spacing w:beforeLines="50" w:before="156" w:afterLines="50" w:after="156"/>
        <w:jc w:val="left"/>
        <w:rPr>
          <w:rFonts w:asciiTheme="minorEastAsia" w:hAnsiTheme="minorEastAsia"/>
          <w:szCs w:val="21"/>
        </w:rPr>
      </w:pPr>
    </w:p>
    <w:p w:rsidR="000258D3" w:rsidRDefault="000258D3" w:rsidP="000258D3">
      <w:pPr>
        <w:pStyle w:val="a3"/>
        <w:spacing w:before="0" w:beforeAutospacing="0" w:after="0" w:afterAutospacing="0" w:line="360" w:lineRule="auto"/>
        <w:jc w:val="center"/>
      </w:pPr>
      <w:r>
        <w:object w:dxaOrig="11223" w:dyaOrig="10301">
          <v:shape id="_x0000_i1026" type="#_x0000_t75" style="width:403.3pt;height:370.3pt" o:ole="">
            <v:imagedata r:id="rId7" o:title=""/>
          </v:shape>
          <o:OLEObject Type="Embed" ProgID="Visio.Drawing.11" ShapeID="_x0000_i1026" DrawAspect="Content" ObjectID="_1509169296" r:id="rId8"/>
        </w:object>
      </w:r>
    </w:p>
    <w:p w:rsidR="000258D3" w:rsidRPr="003C5EB2" w:rsidRDefault="000258D3" w:rsidP="000258D3">
      <w:pPr>
        <w:pStyle w:val="a3"/>
        <w:spacing w:before="0" w:beforeAutospacing="0" w:after="0" w:afterAutospacing="0" w:line="360" w:lineRule="auto"/>
        <w:jc w:val="center"/>
        <w:rPr>
          <w:rFonts w:asciiTheme="minorEastAsia" w:eastAsiaTheme="minorEastAsia" w:hAnsiTheme="minorEastAsia"/>
          <w:sz w:val="21"/>
          <w:szCs w:val="21"/>
        </w:rPr>
      </w:pPr>
      <w:r w:rsidRPr="003C5EB2">
        <w:rPr>
          <w:rFonts w:asciiTheme="minorEastAsia" w:eastAsiaTheme="minorEastAsia" w:hAnsiTheme="minorEastAsia" w:hint="eastAsia"/>
          <w:sz w:val="21"/>
          <w:szCs w:val="21"/>
        </w:rPr>
        <w:t>图</w:t>
      </w:r>
      <w:r>
        <w:rPr>
          <w:rFonts w:asciiTheme="minorEastAsia" w:eastAsiaTheme="minorEastAsia" w:hAnsiTheme="minorEastAsia" w:hint="eastAsia"/>
          <w:sz w:val="21"/>
          <w:szCs w:val="21"/>
        </w:rPr>
        <w:t>2</w:t>
      </w:r>
      <w:r w:rsidRPr="003C5EB2">
        <w:rPr>
          <w:rFonts w:asciiTheme="minorEastAsia" w:eastAsiaTheme="minorEastAsia" w:hAnsiTheme="minorEastAsia" w:hint="eastAsia"/>
          <w:sz w:val="21"/>
          <w:szCs w:val="21"/>
        </w:rPr>
        <w:t xml:space="preserve">  整车控制器结构原理图</w:t>
      </w:r>
    </w:p>
    <w:p w:rsidR="000258D3" w:rsidRDefault="000258D3" w:rsidP="000258D3">
      <w:pPr>
        <w:autoSpaceDE w:val="0"/>
        <w:autoSpaceDN w:val="0"/>
        <w:adjustRightInd w:val="0"/>
        <w:spacing w:beforeLines="50" w:before="156" w:afterLines="50" w:after="156"/>
        <w:ind w:firstLineChars="177" w:firstLine="372"/>
        <w:jc w:val="left"/>
        <w:rPr>
          <w:rFonts w:asciiTheme="minorEastAsia" w:hAnsiTheme="minorEastAsia"/>
          <w:szCs w:val="21"/>
        </w:rPr>
      </w:pPr>
    </w:p>
    <w:p w:rsidR="00AE75BC" w:rsidRPr="000258D3" w:rsidRDefault="00AE75BC"/>
    <w:sectPr w:rsidR="00AE75BC" w:rsidRPr="000258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8D3"/>
    <w:rsid w:val="000258D3"/>
    <w:rsid w:val="00AE7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8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258D3"/>
    <w:pPr>
      <w:widowControl/>
      <w:spacing w:before="100" w:beforeAutospacing="1" w:after="100" w:afterAutospacing="1"/>
      <w:jc w:val="left"/>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8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258D3"/>
    <w:pPr>
      <w:widowControl/>
      <w:spacing w:before="100" w:beforeAutospacing="1" w:after="100" w:afterAutospacing="1"/>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OFFICE1</dc:creator>
  <cp:lastModifiedBy>OFFICE1</cp:lastModifiedBy>
  <cp:revision>1</cp:revision>
  <dcterms:created xsi:type="dcterms:W3CDTF">2015-11-16T00:54:00Z</dcterms:created>
  <dcterms:modified xsi:type="dcterms:W3CDTF">2015-11-16T00:55:00Z</dcterms:modified>
</cp:coreProperties>
</file>